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0069-01-2026-000658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21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Арнаут Николая Николаевича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Арнаут Н.Н.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4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СТРОЙИНДУСТРИЯ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5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урегулированием задолженности, взысканием недоимки (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46, 47 НК РФ) в связи с принятием предусмотренного ст. 46 НК РФ решения о взыскании задолженности 02.06.2025 г. № 5504, размер которо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превышает 1 миллион рублей, в отношении организации или </w:t>
      </w:r>
      <w:r>
        <w:rPr>
          <w:rFonts w:ascii="Times New Roman" w:eastAsia="Times New Roman" w:hAnsi="Times New Roman" w:cs="Times New Roman"/>
        </w:rPr>
        <w:t>индивиду</w:t>
      </w:r>
      <w:r>
        <w:rPr>
          <w:rFonts w:ascii="Times New Roman" w:eastAsia="Times New Roman" w:hAnsi="Times New Roman" w:cs="Times New Roman"/>
        </w:rPr>
        <w:t xml:space="preserve"> за период 1, 2 кв. 2025 г.,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8792/13ТТ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13.09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в соответствии со 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10.10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Арнаут Н.Н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</w:rPr>
        <w:t xml:space="preserve">полученной </w:t>
      </w:r>
      <w:r>
        <w:rPr>
          <w:rFonts w:ascii="Times New Roman" w:eastAsia="Times New Roman" w:hAnsi="Times New Roman" w:cs="Times New Roman"/>
        </w:rPr>
        <w:t>электронно</w:t>
      </w:r>
      <w:r>
        <w:rPr>
          <w:rFonts w:ascii="Times New Roman" w:eastAsia="Times New Roman" w:hAnsi="Times New Roman" w:cs="Times New Roman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Арнаут Н.Н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Арнаут Н.Н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25457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8792</w:t>
      </w:r>
      <w:r>
        <w:rPr>
          <w:rFonts w:ascii="Times New Roman" w:eastAsia="Times New Roman" w:hAnsi="Times New Roman" w:cs="Times New Roman"/>
        </w:rPr>
        <w:t>/13ТТ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17.09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поручение № </w:t>
      </w:r>
      <w:r>
        <w:rPr>
          <w:rFonts w:ascii="Times New Roman" w:eastAsia="Times New Roman" w:hAnsi="Times New Roman" w:cs="Times New Roman"/>
        </w:rPr>
        <w:t>832</w:t>
      </w:r>
      <w:r>
        <w:rPr>
          <w:rFonts w:ascii="Times New Roman" w:eastAsia="Times New Roman" w:hAnsi="Times New Roman" w:cs="Times New Roman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12.09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решение № 165/13 о продлении (об отказе в продлении) сроков представления документов (информации) от 10.10.2025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информационное письмо № </w:t>
      </w:r>
      <w:r>
        <w:rPr>
          <w:rFonts w:ascii="Times New Roman" w:eastAsia="Times New Roman" w:hAnsi="Times New Roman" w:cs="Times New Roman"/>
        </w:rPr>
        <w:t>5445</w:t>
      </w:r>
      <w:r>
        <w:rPr>
          <w:rFonts w:ascii="Times New Roman" w:eastAsia="Times New Roman" w:hAnsi="Times New Roman" w:cs="Times New Roman"/>
        </w:rPr>
        <w:t>/13ТР/413К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5202</w:t>
      </w:r>
      <w:r>
        <w:rPr>
          <w:rFonts w:ascii="Times New Roman" w:eastAsia="Times New Roman" w:hAnsi="Times New Roman" w:cs="Times New Roman"/>
        </w:rPr>
        <w:t xml:space="preserve">/13ТР/413К от 10.12.2025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Арнаут Н.Н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 xml:space="preserve">ной, </w:t>
      </w:r>
      <w:r>
        <w:rPr>
          <w:rFonts w:ascii="Times New Roman" w:eastAsia="Times New Roman" w:hAnsi="Times New Roman" w:cs="Times New Roman"/>
        </w:rPr>
        <w:t xml:space="preserve">квалифицирует </w:t>
      </w:r>
      <w:r>
        <w:rPr>
          <w:rFonts w:ascii="Times New Roman" w:eastAsia="Times New Roman" w:hAnsi="Times New Roman" w:cs="Times New Roman"/>
        </w:rPr>
        <w:t xml:space="preserve">его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Арнаут Николая Николаевича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0412365400695004112615158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 xml:space="preserve">ого </w:t>
      </w:r>
      <w:r>
        <w:rPr>
          <w:rFonts w:ascii="Times New Roman" w:eastAsia="Times New Roman" w:hAnsi="Times New Roman" w:cs="Times New Roman"/>
        </w:rPr>
        <w:t>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20">
    <w:name w:val="cat-UserDefined grp-44 rplc-20"/>
    <w:basedOn w:val="DefaultParagraphFont"/>
  </w:style>
  <w:style w:type="character" w:customStyle="1" w:styleId="cat-UserDefinedgrp-35rplc-23">
    <w:name w:val="cat-UserDefined grp-35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